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4A" w:rsidRPr="005B2D10" w:rsidRDefault="00DB3D4A" w:rsidP="005B2D10">
      <w:pPr>
        <w:bidi/>
        <w:jc w:val="center"/>
        <w:rPr>
          <w:rFonts w:ascii="Andalus" w:hAnsi="Andalus" w:cs="Andalus"/>
          <w:b/>
          <w:bCs/>
          <w:noProof/>
          <w:sz w:val="40"/>
          <w:szCs w:val="40"/>
          <w:rtl/>
          <w:lang w:bidi="ar-TN"/>
        </w:rPr>
      </w:pPr>
      <w:r w:rsidRPr="005B2D10">
        <w:rPr>
          <w:rFonts w:ascii="Andalus" w:hAnsi="Andalus" w:cs="Andalus"/>
          <w:b/>
          <w:bCs/>
          <w:noProof/>
          <w:sz w:val="40"/>
          <w:szCs w:val="40"/>
          <w:rtl/>
          <w:lang w:bidi="ar-TN"/>
        </w:rPr>
        <w:t>الجمهورية التونسية</w:t>
      </w:r>
    </w:p>
    <w:p w:rsidR="00DB3D4A" w:rsidRPr="005B2D10" w:rsidRDefault="00DB3D4A" w:rsidP="00EF3278">
      <w:pPr>
        <w:bidi/>
        <w:jc w:val="center"/>
        <w:rPr>
          <w:rFonts w:ascii="Andalus" w:hAnsi="Andalus" w:cs="Andalus"/>
          <w:b/>
          <w:bCs/>
          <w:noProof/>
          <w:sz w:val="40"/>
          <w:szCs w:val="40"/>
          <w:rtl/>
          <w:lang w:bidi="ar-TN"/>
        </w:rPr>
      </w:pPr>
      <w:r w:rsidRPr="005B2D10">
        <w:rPr>
          <w:rFonts w:ascii="Andalus" w:hAnsi="Andalus" w:cs="Andalus" w:hint="cs"/>
          <w:b/>
          <w:bCs/>
          <w:noProof/>
          <w:sz w:val="40"/>
          <w:szCs w:val="40"/>
          <w:rtl/>
          <w:lang w:bidi="ar-TN"/>
        </w:rPr>
        <w:t xml:space="preserve">وزارة </w:t>
      </w:r>
      <w:r w:rsidR="00EF3278" w:rsidRPr="005B2D10">
        <w:rPr>
          <w:rFonts w:ascii="Andalus" w:hAnsi="Andalus" w:cs="Andalus" w:hint="cs"/>
          <w:b/>
          <w:bCs/>
          <w:noProof/>
          <w:sz w:val="40"/>
          <w:szCs w:val="40"/>
          <w:rtl/>
          <w:lang w:bidi="ar-TN"/>
        </w:rPr>
        <w:t xml:space="preserve"> الشؤون المحلية و البئية</w:t>
      </w:r>
    </w:p>
    <w:p w:rsidR="00DB3D4A" w:rsidRPr="00355AA9" w:rsidRDefault="00DB3D4A" w:rsidP="00DB3D4A">
      <w:pPr>
        <w:bidi/>
        <w:jc w:val="center"/>
        <w:rPr>
          <w:rFonts w:cs="Simplified Arabic"/>
          <w:b/>
          <w:bCs/>
          <w:sz w:val="40"/>
          <w:szCs w:val="40"/>
          <w:rtl/>
          <w:lang w:bidi="ar-TN"/>
        </w:rPr>
      </w:pPr>
      <w:r>
        <w:rPr>
          <w:rFonts w:cs="Simplified Arabic"/>
          <w:b/>
          <w:bCs/>
          <w:noProof/>
          <w:sz w:val="40"/>
          <w:szCs w:val="40"/>
        </w:rPr>
        <w:drawing>
          <wp:inline distT="0" distB="0" distL="0" distR="0">
            <wp:extent cx="1455492" cy="1027559"/>
            <wp:effectExtent l="19050" t="0" r="0" b="0"/>
            <wp:docPr id="2" name="Imag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079" cy="1030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D4A" w:rsidRPr="00035327" w:rsidRDefault="00DB3D4A" w:rsidP="00393FC4">
      <w:pPr>
        <w:bidi/>
        <w:jc w:val="center"/>
        <w:rPr>
          <w:rFonts w:cs="Simplified Arabic"/>
          <w:b/>
          <w:bCs/>
          <w:sz w:val="40"/>
          <w:szCs w:val="40"/>
          <w:rtl/>
          <w:lang w:bidi="ar-TN"/>
        </w:rPr>
      </w:pPr>
      <w:r w:rsidRPr="00035327">
        <w:rPr>
          <w:rFonts w:cs="Simplified Arabic" w:hint="cs"/>
          <w:b/>
          <w:bCs/>
          <w:sz w:val="40"/>
          <w:szCs w:val="40"/>
          <w:rtl/>
          <w:lang w:bidi="ar-TN"/>
        </w:rPr>
        <w:t xml:space="preserve">طلب عروض وطني عدد </w:t>
      </w:r>
      <w:r w:rsidR="00393FC4">
        <w:rPr>
          <w:rFonts w:cs="Simplified Arabic" w:hint="cs"/>
          <w:b/>
          <w:bCs/>
          <w:sz w:val="40"/>
          <w:szCs w:val="40"/>
          <w:rtl/>
          <w:lang w:bidi="ar-TN"/>
        </w:rPr>
        <w:t>06/2019</w:t>
      </w:r>
    </w:p>
    <w:p w:rsidR="00DB3D4A" w:rsidRPr="00646E7B" w:rsidRDefault="00393FC4" w:rsidP="00232A82">
      <w:pPr>
        <w:bidi/>
        <w:jc w:val="center"/>
        <w:rPr>
          <w:rFonts w:cs="Simplified Arabic"/>
          <w:b/>
          <w:bCs/>
          <w:sz w:val="26"/>
          <w:szCs w:val="26"/>
          <w:rtl/>
          <w:lang w:bidi="ar-TN"/>
        </w:rPr>
      </w:pPr>
      <w:r w:rsidRPr="00646E7B">
        <w:rPr>
          <w:rFonts w:cs="Simplified Arabic" w:hint="cs"/>
          <w:b/>
          <w:bCs/>
          <w:sz w:val="26"/>
          <w:szCs w:val="26"/>
          <w:rtl/>
          <w:lang w:bidi="ar-TN"/>
        </w:rPr>
        <w:t>تكليف محام ب</w:t>
      </w:r>
      <w:r w:rsidR="00232A82">
        <w:rPr>
          <w:rFonts w:cs="Simplified Arabic" w:hint="cs"/>
          <w:b/>
          <w:bCs/>
          <w:sz w:val="26"/>
          <w:szCs w:val="26"/>
          <w:rtl/>
          <w:lang w:bidi="ar-TN"/>
        </w:rPr>
        <w:t>نيابة</w:t>
      </w:r>
      <w:r w:rsidRPr="00646E7B">
        <w:rPr>
          <w:rFonts w:cs="Simplified Arabic" w:hint="cs"/>
          <w:b/>
          <w:bCs/>
          <w:sz w:val="26"/>
          <w:szCs w:val="26"/>
          <w:rtl/>
          <w:lang w:bidi="ar-TN"/>
        </w:rPr>
        <w:t xml:space="preserve"> الوكالة الوطنية للتصرف في النفايات لدى المحاكم</w:t>
      </w:r>
      <w:r w:rsidR="005B2D10" w:rsidRPr="00646E7B">
        <w:rPr>
          <w:rFonts w:cs="Simplified Arabic" w:hint="cs"/>
          <w:b/>
          <w:bCs/>
          <w:sz w:val="26"/>
          <w:szCs w:val="26"/>
          <w:rtl/>
          <w:lang w:bidi="ar-TN"/>
        </w:rPr>
        <w:t xml:space="preserve"> </w:t>
      </w:r>
      <w:r w:rsidRPr="00646E7B">
        <w:rPr>
          <w:rFonts w:cs="Simplified Arabic" w:hint="cs"/>
          <w:b/>
          <w:bCs/>
          <w:sz w:val="26"/>
          <w:szCs w:val="26"/>
          <w:rtl/>
          <w:lang w:bidi="ar-TN"/>
        </w:rPr>
        <w:t xml:space="preserve">و الهيئات القضائية و الإدارية و العسكرية و </w:t>
      </w:r>
      <w:proofErr w:type="spellStart"/>
      <w:r w:rsidRPr="00646E7B">
        <w:rPr>
          <w:rFonts w:cs="Simplified Arabic" w:hint="cs"/>
          <w:b/>
          <w:bCs/>
          <w:sz w:val="26"/>
          <w:szCs w:val="26"/>
          <w:rtl/>
          <w:lang w:bidi="ar-TN"/>
        </w:rPr>
        <w:t>التعديلية</w:t>
      </w:r>
      <w:proofErr w:type="spellEnd"/>
      <w:r w:rsidRPr="00646E7B">
        <w:rPr>
          <w:rFonts w:cs="Simplified Arabic" w:hint="cs"/>
          <w:b/>
          <w:bCs/>
          <w:sz w:val="26"/>
          <w:szCs w:val="26"/>
          <w:rtl/>
          <w:lang w:bidi="ar-TN"/>
        </w:rPr>
        <w:t xml:space="preserve"> </w:t>
      </w:r>
      <w:r w:rsidR="007D0B73">
        <w:rPr>
          <w:rFonts w:cs="Simplified Arabic" w:hint="cs"/>
          <w:b/>
          <w:bCs/>
          <w:sz w:val="26"/>
          <w:szCs w:val="26"/>
          <w:rtl/>
          <w:lang w:bidi="ar-TN"/>
        </w:rPr>
        <w:t xml:space="preserve">  </w:t>
      </w:r>
      <w:r w:rsidRPr="00646E7B">
        <w:rPr>
          <w:rFonts w:cs="Simplified Arabic" w:hint="cs"/>
          <w:b/>
          <w:bCs/>
          <w:sz w:val="26"/>
          <w:szCs w:val="26"/>
          <w:rtl/>
          <w:lang w:bidi="ar-TN"/>
        </w:rPr>
        <w:t xml:space="preserve">و </w:t>
      </w:r>
      <w:proofErr w:type="spellStart"/>
      <w:r w:rsidRPr="00646E7B">
        <w:rPr>
          <w:rFonts w:cs="Simplified Arabic" w:hint="cs"/>
          <w:b/>
          <w:bCs/>
          <w:sz w:val="26"/>
          <w:szCs w:val="26"/>
          <w:rtl/>
          <w:lang w:bidi="ar-TN"/>
        </w:rPr>
        <w:t>التحكيمية</w:t>
      </w:r>
      <w:proofErr w:type="spellEnd"/>
    </w:p>
    <w:p w:rsidR="00DB3D4A" w:rsidRPr="00646E7B" w:rsidRDefault="00EF3278" w:rsidP="00646E7B">
      <w:pPr>
        <w:bidi/>
        <w:jc w:val="both"/>
        <w:rPr>
          <w:rFonts w:cs="Simplified Arabic"/>
          <w:sz w:val="26"/>
          <w:szCs w:val="26"/>
          <w:rtl/>
          <w:lang w:bidi="ar-TN"/>
        </w:rPr>
      </w:pPr>
      <w:r w:rsidRPr="00646E7B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DB3D4A" w:rsidRPr="00646E7B">
        <w:rPr>
          <w:rFonts w:cs="Simplified Arabic" w:hint="cs"/>
          <w:sz w:val="26"/>
          <w:szCs w:val="26"/>
          <w:rtl/>
          <w:lang w:bidi="ar-TN"/>
        </w:rPr>
        <w:t>تعتزم الوكالة الوطنية للتصرف في النفايات الإعلان ع</w:t>
      </w:r>
      <w:r w:rsidR="007D20E0" w:rsidRPr="00646E7B">
        <w:rPr>
          <w:rFonts w:cs="Simplified Arabic" w:hint="cs"/>
          <w:sz w:val="26"/>
          <w:szCs w:val="26"/>
          <w:rtl/>
          <w:lang w:bidi="ar-TN"/>
        </w:rPr>
        <w:t>ن</w:t>
      </w:r>
      <w:r w:rsidR="00DB3D4A" w:rsidRPr="00646E7B">
        <w:rPr>
          <w:rFonts w:cs="Simplified Arabic" w:hint="cs"/>
          <w:sz w:val="26"/>
          <w:szCs w:val="26"/>
          <w:rtl/>
          <w:lang w:bidi="ar-TN"/>
        </w:rPr>
        <w:t xml:space="preserve"> طلب عروض عدد </w:t>
      </w:r>
      <w:r w:rsidR="00393FC4" w:rsidRPr="00646E7B">
        <w:rPr>
          <w:rFonts w:cs="Simplified Arabic" w:hint="cs"/>
          <w:b/>
          <w:bCs/>
          <w:sz w:val="26"/>
          <w:szCs w:val="26"/>
          <w:rtl/>
          <w:lang w:bidi="ar-TN"/>
        </w:rPr>
        <w:t xml:space="preserve">06/2019 </w:t>
      </w:r>
      <w:r w:rsidR="00393FC4" w:rsidRPr="00646E7B">
        <w:rPr>
          <w:rFonts w:cs="Simplified Arabic" w:hint="cs"/>
          <w:sz w:val="26"/>
          <w:szCs w:val="26"/>
          <w:rtl/>
          <w:lang w:bidi="ar-TN"/>
        </w:rPr>
        <w:t xml:space="preserve">المتعلق </w:t>
      </w:r>
      <w:r w:rsidR="005B2D10" w:rsidRPr="00646E7B">
        <w:rPr>
          <w:rFonts w:cs="Simplified Arabic" w:hint="cs"/>
          <w:sz w:val="26"/>
          <w:szCs w:val="26"/>
          <w:rtl/>
          <w:lang w:bidi="ar-TN"/>
        </w:rPr>
        <w:t>ب</w:t>
      </w:r>
      <w:r w:rsidR="00393FC4" w:rsidRPr="00646E7B">
        <w:rPr>
          <w:rFonts w:cs="Simplified Arabic" w:hint="cs"/>
          <w:sz w:val="26"/>
          <w:szCs w:val="26"/>
          <w:rtl/>
          <w:lang w:bidi="ar-TN"/>
        </w:rPr>
        <w:t>تكليف محام بنيابة الوكالة الوطنية للتصرف في النفايات لدى المحاكم و الهيئات القضائية و ال</w:t>
      </w:r>
      <w:r w:rsidR="005B2D10" w:rsidRPr="00646E7B">
        <w:rPr>
          <w:rFonts w:cs="Simplified Arabic" w:hint="cs"/>
          <w:sz w:val="26"/>
          <w:szCs w:val="26"/>
          <w:rtl/>
          <w:lang w:bidi="ar-TN"/>
        </w:rPr>
        <w:t xml:space="preserve">إدارية </w:t>
      </w:r>
      <w:r w:rsidR="00393FC4" w:rsidRPr="00646E7B">
        <w:rPr>
          <w:rFonts w:cs="Simplified Arabic" w:hint="cs"/>
          <w:sz w:val="26"/>
          <w:szCs w:val="26"/>
          <w:rtl/>
          <w:lang w:bidi="ar-TN"/>
        </w:rPr>
        <w:t xml:space="preserve">و العسكرية و </w:t>
      </w:r>
      <w:proofErr w:type="spellStart"/>
      <w:r w:rsidR="00393FC4" w:rsidRPr="00646E7B">
        <w:rPr>
          <w:rFonts w:cs="Simplified Arabic" w:hint="cs"/>
          <w:sz w:val="26"/>
          <w:szCs w:val="26"/>
          <w:rtl/>
          <w:lang w:bidi="ar-TN"/>
        </w:rPr>
        <w:t>التعديلية</w:t>
      </w:r>
      <w:proofErr w:type="spellEnd"/>
      <w:r w:rsidR="00393FC4" w:rsidRPr="00646E7B">
        <w:rPr>
          <w:rFonts w:cs="Simplified Arabic" w:hint="cs"/>
          <w:sz w:val="26"/>
          <w:szCs w:val="26"/>
          <w:rtl/>
          <w:lang w:bidi="ar-TN"/>
        </w:rPr>
        <w:t xml:space="preserve"> و </w:t>
      </w:r>
      <w:proofErr w:type="spellStart"/>
      <w:r w:rsidR="00393FC4" w:rsidRPr="00646E7B">
        <w:rPr>
          <w:rFonts w:cs="Simplified Arabic" w:hint="cs"/>
          <w:sz w:val="26"/>
          <w:szCs w:val="26"/>
          <w:rtl/>
          <w:lang w:bidi="ar-TN"/>
        </w:rPr>
        <w:t>التحكيمية</w:t>
      </w:r>
      <w:proofErr w:type="spellEnd"/>
      <w:r w:rsidR="00393FC4" w:rsidRPr="00646E7B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DB3D4A" w:rsidRPr="00646E7B">
        <w:rPr>
          <w:rFonts w:cs="Simplified Arabic" w:hint="cs"/>
          <w:sz w:val="26"/>
          <w:szCs w:val="26"/>
          <w:rtl/>
          <w:lang w:bidi="ar-TN"/>
        </w:rPr>
        <w:t xml:space="preserve">على </w:t>
      </w:r>
      <w:r w:rsidR="00393FC4" w:rsidRPr="00646E7B">
        <w:rPr>
          <w:rFonts w:cs="Simplified Arabic" w:hint="cs"/>
          <w:sz w:val="26"/>
          <w:szCs w:val="26"/>
          <w:rtl/>
          <w:lang w:bidi="ar-TN"/>
        </w:rPr>
        <w:t>ثلاث</w:t>
      </w:r>
      <w:r w:rsidR="007D20E0" w:rsidRPr="00646E7B">
        <w:rPr>
          <w:rFonts w:cs="Simplified Arabic" w:hint="cs"/>
          <w:sz w:val="26"/>
          <w:szCs w:val="26"/>
          <w:rtl/>
          <w:lang w:bidi="ar-TN"/>
        </w:rPr>
        <w:t>(0</w:t>
      </w:r>
      <w:r w:rsidR="00393FC4" w:rsidRPr="00646E7B">
        <w:rPr>
          <w:rFonts w:cs="Simplified Arabic" w:hint="cs"/>
          <w:sz w:val="26"/>
          <w:szCs w:val="26"/>
          <w:rtl/>
          <w:lang w:bidi="ar-TN"/>
        </w:rPr>
        <w:t>3</w:t>
      </w:r>
      <w:r w:rsidR="007D20E0" w:rsidRPr="00646E7B">
        <w:rPr>
          <w:rFonts w:cs="Simplified Arabic" w:hint="cs"/>
          <w:sz w:val="26"/>
          <w:szCs w:val="26"/>
          <w:rtl/>
          <w:lang w:bidi="ar-TN"/>
        </w:rPr>
        <w:t>)</w:t>
      </w:r>
      <w:r w:rsidR="00DB3D4A" w:rsidRPr="00646E7B">
        <w:rPr>
          <w:rFonts w:cs="Simplified Arabic" w:hint="cs"/>
          <w:sz w:val="26"/>
          <w:szCs w:val="26"/>
          <w:rtl/>
          <w:lang w:bidi="ar-TN"/>
        </w:rPr>
        <w:t xml:space="preserve"> أقساط: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  <w:gridCol w:w="885"/>
      </w:tblGrid>
      <w:tr w:rsidR="00DB3D4A" w:rsidRPr="00646E7B" w:rsidTr="00646E7B">
        <w:tc>
          <w:tcPr>
            <w:tcW w:w="9889" w:type="dxa"/>
            <w:shd w:val="clear" w:color="auto" w:fill="D9D9D9" w:themeFill="background1" w:themeFillShade="D9"/>
          </w:tcPr>
          <w:p w:rsidR="00DB3D4A" w:rsidRPr="00646E7B" w:rsidRDefault="00DB3D4A" w:rsidP="00EB5F68">
            <w:pPr>
              <w:spacing w:before="12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proofErr w:type="gramStart"/>
            <w:r w:rsidRPr="00646E7B">
              <w:rPr>
                <w:rFonts w:ascii="Calibri" w:hAnsi="Calibri" w:cs="Arial" w:hint="cs"/>
                <w:b/>
                <w:bCs/>
                <w:sz w:val="26"/>
                <w:szCs w:val="26"/>
                <w:rtl/>
              </w:rPr>
              <w:t>الموضوع</w:t>
            </w:r>
            <w:proofErr w:type="gramEnd"/>
            <w:r w:rsidRPr="00646E7B">
              <w:rPr>
                <w:rFonts w:ascii="Calibri" w:hAnsi="Calibr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:rsidR="00DB3D4A" w:rsidRPr="00646E7B" w:rsidRDefault="00DB3D4A" w:rsidP="00EB5F68">
            <w:pPr>
              <w:spacing w:before="12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TN"/>
              </w:rPr>
            </w:pPr>
            <w:proofErr w:type="gramStart"/>
            <w:r w:rsidRPr="00646E7B">
              <w:rPr>
                <w:rFonts w:ascii="Calibri" w:hAnsi="Calibri" w:cs="Arial" w:hint="cs"/>
                <w:b/>
                <w:bCs/>
                <w:sz w:val="26"/>
                <w:szCs w:val="26"/>
                <w:rtl/>
                <w:lang w:bidi="ar-TN"/>
              </w:rPr>
              <w:t>القسط</w:t>
            </w:r>
            <w:proofErr w:type="gramEnd"/>
          </w:p>
        </w:tc>
      </w:tr>
      <w:tr w:rsidR="00DB3D4A" w:rsidRPr="00646E7B" w:rsidTr="00646E7B">
        <w:tc>
          <w:tcPr>
            <w:tcW w:w="9889" w:type="dxa"/>
          </w:tcPr>
          <w:p w:rsidR="00DB3D4A" w:rsidRPr="00646E7B" w:rsidRDefault="00393FC4" w:rsidP="005B2D10">
            <w:pPr>
              <w:bidi/>
              <w:jc w:val="both"/>
              <w:rPr>
                <w:rFonts w:cs="Simplified Arabic"/>
                <w:sz w:val="26"/>
                <w:szCs w:val="26"/>
                <w:rtl/>
                <w:lang w:bidi="ar-TN"/>
              </w:rPr>
            </w:pPr>
            <w:r w:rsidRPr="00646E7B"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تكليف محامي لم تتجاوز مدة </w:t>
            </w:r>
            <w:proofErr w:type="spellStart"/>
            <w:r w:rsidRPr="00646E7B">
              <w:rPr>
                <w:rFonts w:cs="Simplified Arabic" w:hint="cs"/>
                <w:sz w:val="26"/>
                <w:szCs w:val="26"/>
                <w:rtl/>
                <w:lang w:bidi="ar-TN"/>
              </w:rPr>
              <w:t>ترسيمه</w:t>
            </w:r>
            <w:proofErr w:type="spellEnd"/>
            <w:r w:rsidRPr="00646E7B"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 بالاستئناف مدة خمس سنوات ( التوزيع الجغرافي للقضايا كامل الجمهورية) 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:rsidR="00DB3D4A" w:rsidRPr="00646E7B" w:rsidRDefault="00DB3D4A" w:rsidP="00DB3D4A">
            <w:pPr>
              <w:numPr>
                <w:ilvl w:val="0"/>
                <w:numId w:val="2"/>
              </w:numPr>
              <w:spacing w:before="12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393FC4" w:rsidRPr="00646E7B" w:rsidTr="00646E7B">
        <w:trPr>
          <w:trHeight w:val="190"/>
        </w:trPr>
        <w:tc>
          <w:tcPr>
            <w:tcW w:w="9889" w:type="dxa"/>
          </w:tcPr>
          <w:p w:rsidR="00393FC4" w:rsidRPr="00646E7B" w:rsidRDefault="00393FC4" w:rsidP="005B2D10">
            <w:pPr>
              <w:bidi/>
              <w:jc w:val="both"/>
              <w:rPr>
                <w:rFonts w:cs="Simplified Arabic"/>
                <w:sz w:val="26"/>
                <w:szCs w:val="26"/>
                <w:rtl/>
                <w:lang w:bidi="ar-TN"/>
              </w:rPr>
            </w:pPr>
            <w:r w:rsidRPr="00646E7B">
              <w:rPr>
                <w:rFonts w:cs="Simplified Arabic" w:hint="cs"/>
                <w:sz w:val="26"/>
                <w:szCs w:val="26"/>
                <w:rtl/>
                <w:lang w:bidi="ar-TN"/>
              </w:rPr>
              <w:t>تكليف محامي لنيابة الوكالة الوطنية للتصرف في النفايات</w:t>
            </w:r>
          </w:p>
        </w:tc>
        <w:tc>
          <w:tcPr>
            <w:tcW w:w="885" w:type="dxa"/>
            <w:vMerge w:val="restart"/>
            <w:shd w:val="clear" w:color="auto" w:fill="D9D9D9" w:themeFill="background1" w:themeFillShade="D9"/>
          </w:tcPr>
          <w:p w:rsidR="00393FC4" w:rsidRPr="00646E7B" w:rsidRDefault="00393FC4" w:rsidP="00DB3D4A">
            <w:pPr>
              <w:numPr>
                <w:ilvl w:val="0"/>
                <w:numId w:val="2"/>
              </w:numPr>
              <w:spacing w:before="12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393FC4" w:rsidRPr="00646E7B" w:rsidTr="00646E7B">
        <w:trPr>
          <w:trHeight w:val="190"/>
        </w:trPr>
        <w:tc>
          <w:tcPr>
            <w:tcW w:w="9889" w:type="dxa"/>
          </w:tcPr>
          <w:p w:rsidR="00393FC4" w:rsidRPr="00646E7B" w:rsidRDefault="005F6A86" w:rsidP="005B2D10">
            <w:pPr>
              <w:bidi/>
              <w:jc w:val="both"/>
              <w:rPr>
                <w:rFonts w:cs="Simplified Arabic"/>
                <w:sz w:val="26"/>
                <w:szCs w:val="26"/>
                <w:rtl/>
                <w:lang w:bidi="ar-TN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TN"/>
              </w:rPr>
              <w:t>قسط فرعي</w:t>
            </w:r>
            <w:r w:rsidR="00393FC4" w:rsidRPr="00C32BB0">
              <w:rPr>
                <w:rFonts w:cs="Simplified Arabic" w:hint="cs"/>
                <w:b/>
                <w:bCs/>
                <w:sz w:val="26"/>
                <w:szCs w:val="26"/>
                <w:rtl/>
                <w:lang w:bidi="ar-TN"/>
              </w:rPr>
              <w:t xml:space="preserve"> 1:</w:t>
            </w:r>
            <w:r w:rsidR="00393FC4" w:rsidRPr="00646E7B"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 </w:t>
            </w:r>
            <w:proofErr w:type="gramStart"/>
            <w:r w:rsidR="00393FC4" w:rsidRPr="00646E7B">
              <w:rPr>
                <w:rFonts w:cs="Simplified Arabic" w:hint="cs"/>
                <w:sz w:val="26"/>
                <w:szCs w:val="26"/>
                <w:rtl/>
                <w:lang w:bidi="ar-TN"/>
              </w:rPr>
              <w:t>محامي</w:t>
            </w:r>
            <w:proofErr w:type="gramEnd"/>
            <w:r w:rsidR="00393FC4" w:rsidRPr="00646E7B"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 مرسم لدى الاستئناف و التعقيب</w:t>
            </w:r>
          </w:p>
        </w:tc>
        <w:tc>
          <w:tcPr>
            <w:tcW w:w="885" w:type="dxa"/>
            <w:vMerge/>
            <w:shd w:val="clear" w:color="auto" w:fill="D9D9D9" w:themeFill="background1" w:themeFillShade="D9"/>
          </w:tcPr>
          <w:p w:rsidR="00393FC4" w:rsidRPr="00646E7B" w:rsidRDefault="00393FC4" w:rsidP="00DB3D4A">
            <w:pPr>
              <w:numPr>
                <w:ilvl w:val="0"/>
                <w:numId w:val="2"/>
              </w:numPr>
              <w:spacing w:before="12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393FC4" w:rsidRPr="00646E7B" w:rsidTr="00646E7B">
        <w:trPr>
          <w:trHeight w:val="397"/>
        </w:trPr>
        <w:tc>
          <w:tcPr>
            <w:tcW w:w="9889" w:type="dxa"/>
          </w:tcPr>
          <w:p w:rsidR="00393FC4" w:rsidRPr="00646E7B" w:rsidRDefault="005F6A86" w:rsidP="005B2D10">
            <w:pPr>
              <w:bidi/>
              <w:jc w:val="both"/>
              <w:rPr>
                <w:rFonts w:cs="Simplified Arabic"/>
                <w:sz w:val="26"/>
                <w:szCs w:val="26"/>
                <w:rtl/>
                <w:lang w:bidi="ar-TN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TN"/>
              </w:rPr>
              <w:t>قسط فرعي</w:t>
            </w:r>
            <w:r w:rsidR="00393FC4" w:rsidRPr="00C32BB0">
              <w:rPr>
                <w:rFonts w:cs="Simplified Arabic" w:hint="cs"/>
                <w:b/>
                <w:bCs/>
                <w:sz w:val="26"/>
                <w:szCs w:val="26"/>
                <w:rtl/>
                <w:lang w:bidi="ar-TN"/>
              </w:rPr>
              <w:t xml:space="preserve"> 2:</w:t>
            </w:r>
            <w:r w:rsidR="00393FC4" w:rsidRPr="00646E7B"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 محامي لم تتجاوز مدة </w:t>
            </w:r>
            <w:proofErr w:type="spellStart"/>
            <w:r w:rsidR="00393FC4" w:rsidRPr="00646E7B">
              <w:rPr>
                <w:rFonts w:cs="Simplified Arabic" w:hint="cs"/>
                <w:sz w:val="26"/>
                <w:szCs w:val="26"/>
                <w:rtl/>
                <w:lang w:bidi="ar-TN"/>
              </w:rPr>
              <w:t>ترسيمه</w:t>
            </w:r>
            <w:proofErr w:type="spellEnd"/>
            <w:r w:rsidR="00393FC4" w:rsidRPr="00646E7B"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 بالاستئناف مدة خمس سنوات (تونس الكبرى) </w:t>
            </w:r>
          </w:p>
        </w:tc>
        <w:tc>
          <w:tcPr>
            <w:tcW w:w="885" w:type="dxa"/>
            <w:vMerge/>
            <w:shd w:val="clear" w:color="auto" w:fill="D9D9D9" w:themeFill="background1" w:themeFillShade="D9"/>
          </w:tcPr>
          <w:p w:rsidR="00393FC4" w:rsidRPr="00646E7B" w:rsidRDefault="00393FC4" w:rsidP="00DB3D4A">
            <w:pPr>
              <w:numPr>
                <w:ilvl w:val="0"/>
                <w:numId w:val="2"/>
              </w:numPr>
              <w:spacing w:before="12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B3D4A" w:rsidRPr="00646E7B" w:rsidTr="00646E7B">
        <w:tc>
          <w:tcPr>
            <w:tcW w:w="9889" w:type="dxa"/>
          </w:tcPr>
          <w:p w:rsidR="00DB3D4A" w:rsidRPr="00646E7B" w:rsidRDefault="00D43C38" w:rsidP="005B2D10">
            <w:pPr>
              <w:bidi/>
              <w:jc w:val="both"/>
              <w:rPr>
                <w:rFonts w:cs="Simplified Arabic"/>
                <w:sz w:val="26"/>
                <w:szCs w:val="26"/>
                <w:rtl/>
                <w:lang w:bidi="ar-TN"/>
              </w:rPr>
            </w:pPr>
            <w:r w:rsidRPr="00646E7B"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تكليف محامي متخصص أو </w:t>
            </w:r>
            <w:proofErr w:type="gramStart"/>
            <w:r w:rsidRPr="00646E7B">
              <w:rPr>
                <w:rFonts w:cs="Simplified Arabic" w:hint="cs"/>
                <w:sz w:val="26"/>
                <w:szCs w:val="26"/>
                <w:rtl/>
                <w:lang w:bidi="ar-TN"/>
              </w:rPr>
              <w:t>شركة</w:t>
            </w:r>
            <w:proofErr w:type="gramEnd"/>
            <w:r w:rsidRPr="00646E7B"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 مهنية للمحاماة لنيابة الوكالة في اختصاص النزاعات و العقود العمومية الإدارية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:rsidR="00DB3D4A" w:rsidRPr="00646E7B" w:rsidRDefault="00DB3D4A" w:rsidP="00DB3D4A">
            <w:pPr>
              <w:numPr>
                <w:ilvl w:val="0"/>
                <w:numId w:val="2"/>
              </w:numPr>
              <w:spacing w:before="120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DC0307" w:rsidRPr="00646E7B" w:rsidRDefault="00450E2A" w:rsidP="005F6A86">
      <w:pPr>
        <w:bidi/>
        <w:spacing w:line="276" w:lineRule="auto"/>
        <w:jc w:val="both"/>
        <w:rPr>
          <w:rFonts w:cs="Simplified Arabic"/>
          <w:sz w:val="26"/>
          <w:szCs w:val="26"/>
          <w:rtl/>
          <w:lang w:bidi="ar-TN"/>
        </w:rPr>
      </w:pPr>
      <w:r w:rsidRPr="00646E7B">
        <w:rPr>
          <w:rFonts w:cs="Simplified Arabic" w:hint="cs"/>
          <w:sz w:val="26"/>
          <w:szCs w:val="26"/>
          <w:rtl/>
          <w:lang w:bidi="ar-TN"/>
        </w:rPr>
        <w:t xml:space="preserve">فعلى </w:t>
      </w:r>
      <w:r w:rsidR="00DB3D4A" w:rsidRPr="00646E7B">
        <w:rPr>
          <w:rFonts w:cs="Simplified Arabic" w:hint="cs"/>
          <w:sz w:val="26"/>
          <w:szCs w:val="26"/>
          <w:rtl/>
          <w:lang w:bidi="ar-TN"/>
        </w:rPr>
        <w:t xml:space="preserve">الراغبين في المشاركة في طلب العروض ، سحب كراس الشروط الخاص بهذا الملف </w:t>
      </w:r>
      <w:r w:rsidR="00DC0307" w:rsidRPr="00646E7B">
        <w:rPr>
          <w:rFonts w:cs="Simplified Arabic" w:hint="cs"/>
          <w:sz w:val="26"/>
          <w:szCs w:val="26"/>
          <w:rtl/>
          <w:lang w:bidi="ar-TN"/>
        </w:rPr>
        <w:t xml:space="preserve">مجانا من موقع </w:t>
      </w:r>
      <w:proofErr w:type="spellStart"/>
      <w:r w:rsidR="00DC0307" w:rsidRPr="00646E7B">
        <w:rPr>
          <w:rFonts w:cs="Simplified Arabic" w:hint="cs"/>
          <w:sz w:val="26"/>
          <w:szCs w:val="26"/>
          <w:rtl/>
          <w:lang w:bidi="ar-TN"/>
        </w:rPr>
        <w:t>الواب</w:t>
      </w:r>
      <w:proofErr w:type="spellEnd"/>
      <w:r w:rsidR="00DC0307" w:rsidRPr="00646E7B">
        <w:rPr>
          <w:rFonts w:cs="Simplified Arabic" w:hint="cs"/>
          <w:sz w:val="26"/>
          <w:szCs w:val="26"/>
          <w:rtl/>
          <w:lang w:bidi="ar-TN"/>
        </w:rPr>
        <w:t xml:space="preserve"> الخاص بالصفقات العمومية</w:t>
      </w:r>
      <w:r w:rsidR="00DC0307" w:rsidRPr="00646E7B">
        <w:rPr>
          <w:rFonts w:cs="Simplified Arabic"/>
          <w:sz w:val="26"/>
          <w:szCs w:val="26"/>
          <w:lang w:bidi="ar-TN"/>
        </w:rPr>
        <w:t>(</w:t>
      </w:r>
      <w:hyperlink r:id="rId7" w:history="1">
        <w:r w:rsidR="00DC0307" w:rsidRPr="00646E7B">
          <w:rPr>
            <w:sz w:val="26"/>
            <w:szCs w:val="26"/>
            <w:lang w:bidi="ar-TN"/>
          </w:rPr>
          <w:t>www.marchespublics.gov.tn)</w:t>
        </w:r>
      </w:hyperlink>
      <w:r w:rsidR="00DC0307" w:rsidRPr="00646E7B">
        <w:rPr>
          <w:rFonts w:cs="Simplified Arabic" w:hint="cs"/>
          <w:sz w:val="26"/>
          <w:szCs w:val="26"/>
          <w:rtl/>
          <w:lang w:bidi="ar-TN"/>
        </w:rPr>
        <w:t xml:space="preserve"> أو بموقع </w:t>
      </w:r>
      <w:proofErr w:type="spellStart"/>
      <w:r w:rsidR="00DC0307" w:rsidRPr="00646E7B">
        <w:rPr>
          <w:rFonts w:cs="Simplified Arabic" w:hint="cs"/>
          <w:sz w:val="26"/>
          <w:szCs w:val="26"/>
          <w:rtl/>
          <w:lang w:bidi="ar-TN"/>
        </w:rPr>
        <w:t>واب</w:t>
      </w:r>
      <w:proofErr w:type="spellEnd"/>
      <w:r w:rsidR="00DC0307" w:rsidRPr="00646E7B">
        <w:rPr>
          <w:rFonts w:cs="Simplified Arabic" w:hint="cs"/>
          <w:sz w:val="26"/>
          <w:szCs w:val="26"/>
          <w:rtl/>
          <w:lang w:bidi="ar-TN"/>
        </w:rPr>
        <w:t xml:space="preserve"> الوكالة الوطنية للتصرف في النفايات </w:t>
      </w:r>
      <w:r w:rsidR="00DC0307" w:rsidRPr="00646E7B">
        <w:rPr>
          <w:rFonts w:cs="Simplified Arabic"/>
          <w:sz w:val="26"/>
          <w:szCs w:val="26"/>
          <w:lang w:bidi="ar-TN"/>
        </w:rPr>
        <w:t>www.anged.nat.tn</w:t>
      </w:r>
      <w:r w:rsidR="00DC0307" w:rsidRPr="00646E7B">
        <w:rPr>
          <w:rFonts w:cs="Simplified Arabic" w:hint="cs"/>
          <w:sz w:val="26"/>
          <w:szCs w:val="26"/>
          <w:rtl/>
          <w:lang w:bidi="ar-TN"/>
        </w:rPr>
        <w:t xml:space="preserve"> بعد أن يتولى تعمير الاستمارة الإلكترونية الموجودة للغرض على الموقع المذكور. وبالإضافة إلى ذلك، فإنه يمكن سحب كراس الشروط مباشرة من المقر الاجتماعي للوكالة الكائن </w:t>
      </w:r>
      <w:proofErr w:type="spellStart"/>
      <w:r w:rsidR="00DC0307" w:rsidRPr="00646E7B">
        <w:rPr>
          <w:rFonts w:cs="Simplified Arabic" w:hint="cs"/>
          <w:sz w:val="26"/>
          <w:szCs w:val="26"/>
          <w:rtl/>
          <w:lang w:bidi="ar-TN"/>
        </w:rPr>
        <w:t>بـ</w:t>
      </w:r>
      <w:proofErr w:type="spellEnd"/>
      <w:r w:rsidR="00DC0307" w:rsidRPr="00646E7B">
        <w:rPr>
          <w:rFonts w:cs="Simplified Arabic" w:hint="cs"/>
          <w:sz w:val="26"/>
          <w:szCs w:val="26"/>
          <w:rtl/>
          <w:lang w:bidi="ar-TN"/>
        </w:rPr>
        <w:t xml:space="preserve"> "19 نهج القدس </w:t>
      </w:r>
      <w:proofErr w:type="spellStart"/>
      <w:r w:rsidR="00DC0307" w:rsidRPr="00646E7B">
        <w:rPr>
          <w:rFonts w:cs="Simplified Arabic" w:hint="cs"/>
          <w:sz w:val="26"/>
          <w:szCs w:val="26"/>
          <w:rtl/>
          <w:lang w:bidi="ar-TN"/>
        </w:rPr>
        <w:t>البلفديير</w:t>
      </w:r>
      <w:proofErr w:type="spellEnd"/>
      <w:r w:rsidR="00DC0307" w:rsidRPr="00646E7B">
        <w:rPr>
          <w:rFonts w:cs="Simplified Arabic" w:hint="cs"/>
          <w:sz w:val="26"/>
          <w:szCs w:val="26"/>
          <w:rtl/>
          <w:lang w:bidi="ar-TN"/>
        </w:rPr>
        <w:t xml:space="preserve">  تونس 1002" لدى مصلحة الكتابة القارة للصفقات العمومية بدون مقابل.</w:t>
      </w:r>
    </w:p>
    <w:p w:rsidR="00DC0307" w:rsidRPr="00646E7B" w:rsidRDefault="00A2678B" w:rsidP="0087233F">
      <w:pPr>
        <w:bidi/>
        <w:spacing w:line="276" w:lineRule="auto"/>
        <w:jc w:val="both"/>
        <w:rPr>
          <w:rFonts w:cs="Simplified Arabic"/>
          <w:b/>
          <w:bCs/>
          <w:sz w:val="26"/>
          <w:szCs w:val="26"/>
          <w:rtl/>
          <w:lang w:bidi="ar-TN"/>
        </w:rPr>
      </w:pPr>
      <w:r w:rsidRPr="00646E7B">
        <w:rPr>
          <w:rFonts w:cs="Simplified Arabic"/>
          <w:sz w:val="26"/>
          <w:szCs w:val="26"/>
          <w:rtl/>
          <w:lang w:bidi="ar-TN"/>
        </w:rPr>
        <w:t xml:space="preserve">يجب أن توجه الظروف المحتوية </w:t>
      </w:r>
      <w:r w:rsidR="00DC0307" w:rsidRPr="00646E7B">
        <w:rPr>
          <w:rFonts w:cs="Simplified Arabic" w:hint="cs"/>
          <w:sz w:val="26"/>
          <w:szCs w:val="26"/>
          <w:rtl/>
          <w:lang w:bidi="ar-TN"/>
        </w:rPr>
        <w:t>على العروض الفنية والوثائق الإدارية</w:t>
      </w:r>
      <w:r w:rsidRPr="00646E7B">
        <w:rPr>
          <w:rFonts w:cs="Simplified Arabic" w:hint="cs"/>
          <w:sz w:val="26"/>
          <w:szCs w:val="26"/>
          <w:rtl/>
          <w:lang w:bidi="ar-TN"/>
        </w:rPr>
        <w:t xml:space="preserve"> و التي تحمل عبارة : " لا يفتح طلب عروض عدد 06/2019 المتعلق بتكليف محامٍ لإنابة «الوكالة الوطنية للتصرف في النفايات "</w:t>
      </w:r>
      <w:r w:rsidR="00DC0307" w:rsidRPr="00646E7B">
        <w:rPr>
          <w:rFonts w:cs="Simplified Arabic" w:hint="cs"/>
          <w:sz w:val="26"/>
          <w:szCs w:val="26"/>
          <w:rtl/>
          <w:lang w:bidi="ar-TN"/>
        </w:rPr>
        <w:t xml:space="preserve"> عن طريق البريد مضمون الوصول أو عن طريق البريد السريع أو تسلّم مباشرة إلى مكتب الضبط التابع للوكالة الوطنية للتصرف في النفايات </w:t>
      </w:r>
      <w:r w:rsidRPr="00646E7B">
        <w:rPr>
          <w:rFonts w:cs="Simplified Arabic" w:hint="cs"/>
          <w:sz w:val="26"/>
          <w:szCs w:val="26"/>
          <w:rtl/>
          <w:lang w:bidi="ar-TN"/>
        </w:rPr>
        <w:t xml:space="preserve">بالعنوان التالي "19 نهج القدس </w:t>
      </w:r>
      <w:proofErr w:type="spellStart"/>
      <w:r w:rsidRPr="00646E7B">
        <w:rPr>
          <w:rFonts w:cs="Simplified Arabic" w:hint="cs"/>
          <w:sz w:val="26"/>
          <w:szCs w:val="26"/>
          <w:rtl/>
          <w:lang w:bidi="ar-TN"/>
        </w:rPr>
        <w:t>البلفديير</w:t>
      </w:r>
      <w:proofErr w:type="spellEnd"/>
      <w:r w:rsidRPr="00646E7B">
        <w:rPr>
          <w:rFonts w:cs="Simplified Arabic" w:hint="cs"/>
          <w:sz w:val="26"/>
          <w:szCs w:val="26"/>
          <w:rtl/>
          <w:lang w:bidi="ar-TN"/>
        </w:rPr>
        <w:t xml:space="preserve">  تونس 1002"، و ذلك في </w:t>
      </w:r>
      <w:r w:rsidRPr="00646E7B">
        <w:rPr>
          <w:rFonts w:cs="Simplified Arabic" w:hint="cs"/>
          <w:b/>
          <w:bCs/>
          <w:sz w:val="26"/>
          <w:szCs w:val="26"/>
          <w:rtl/>
          <w:lang w:bidi="ar-TN"/>
        </w:rPr>
        <w:t xml:space="preserve">أجل أقصاه </w:t>
      </w:r>
      <w:r w:rsidR="0087233F">
        <w:rPr>
          <w:rFonts w:cs="Simplified Arabic" w:hint="cs"/>
          <w:b/>
          <w:bCs/>
          <w:sz w:val="26"/>
          <w:szCs w:val="26"/>
          <w:rtl/>
          <w:lang w:bidi="ar-TN"/>
        </w:rPr>
        <w:t>10</w:t>
      </w:r>
      <w:r w:rsidRPr="00646E7B">
        <w:rPr>
          <w:rFonts w:cs="Simplified Arabic" w:hint="cs"/>
          <w:b/>
          <w:bCs/>
          <w:sz w:val="26"/>
          <w:szCs w:val="26"/>
          <w:rtl/>
          <w:lang w:bidi="ar-TN"/>
        </w:rPr>
        <w:t xml:space="preserve"> </w:t>
      </w:r>
      <w:proofErr w:type="spellStart"/>
      <w:r w:rsidRPr="00646E7B">
        <w:rPr>
          <w:rFonts w:cs="Simplified Arabic" w:hint="cs"/>
          <w:b/>
          <w:bCs/>
          <w:sz w:val="26"/>
          <w:szCs w:val="26"/>
          <w:rtl/>
          <w:lang w:bidi="ar-TN"/>
        </w:rPr>
        <w:t>ماي</w:t>
      </w:r>
      <w:proofErr w:type="spellEnd"/>
      <w:r w:rsidRPr="00646E7B">
        <w:rPr>
          <w:rFonts w:cs="Simplified Arabic" w:hint="cs"/>
          <w:b/>
          <w:bCs/>
          <w:sz w:val="26"/>
          <w:szCs w:val="26"/>
          <w:rtl/>
          <w:lang w:bidi="ar-TN"/>
        </w:rPr>
        <w:t xml:space="preserve"> 2019 على الساعة ال</w:t>
      </w:r>
      <w:r w:rsidR="0087233F">
        <w:rPr>
          <w:rFonts w:cs="Simplified Arabic" w:hint="cs"/>
          <w:b/>
          <w:bCs/>
          <w:sz w:val="26"/>
          <w:szCs w:val="26"/>
          <w:rtl/>
          <w:lang w:bidi="ar-TN"/>
        </w:rPr>
        <w:t>عاشرة</w:t>
      </w:r>
      <w:r w:rsidRPr="00646E7B">
        <w:rPr>
          <w:rFonts w:cs="Simplified Arabic" w:hint="cs"/>
          <w:b/>
          <w:bCs/>
          <w:sz w:val="26"/>
          <w:szCs w:val="26"/>
          <w:rtl/>
          <w:lang w:bidi="ar-TN"/>
        </w:rPr>
        <w:t xml:space="preserve"> </w:t>
      </w:r>
      <w:r w:rsidR="0087233F">
        <w:rPr>
          <w:rFonts w:cs="Simplified Arabic" w:hint="cs"/>
          <w:b/>
          <w:bCs/>
          <w:sz w:val="26"/>
          <w:szCs w:val="26"/>
          <w:rtl/>
          <w:lang w:bidi="ar-TN"/>
        </w:rPr>
        <w:t>صباحا</w:t>
      </w:r>
      <w:r w:rsidRPr="00646E7B">
        <w:rPr>
          <w:rFonts w:cs="Simplified Arabic" w:hint="cs"/>
          <w:b/>
          <w:bCs/>
          <w:sz w:val="26"/>
          <w:szCs w:val="26"/>
          <w:rtl/>
          <w:lang w:bidi="ar-TN"/>
        </w:rPr>
        <w:t xml:space="preserve"> (</w:t>
      </w:r>
      <w:r w:rsidRPr="00646E7B">
        <w:rPr>
          <w:rFonts w:cs="Simplified Arabic"/>
          <w:b/>
          <w:bCs/>
          <w:sz w:val="26"/>
          <w:szCs w:val="26"/>
          <w:lang w:bidi="ar-TN"/>
        </w:rPr>
        <w:t>1</w:t>
      </w:r>
      <w:r w:rsidR="0087233F">
        <w:rPr>
          <w:rFonts w:cs="Simplified Arabic"/>
          <w:b/>
          <w:bCs/>
          <w:sz w:val="26"/>
          <w:szCs w:val="26"/>
          <w:lang w:bidi="ar-TN"/>
        </w:rPr>
        <w:t>0</w:t>
      </w:r>
      <w:r w:rsidRPr="00646E7B">
        <w:rPr>
          <w:rFonts w:cs="Simplified Arabic"/>
          <w:b/>
          <w:bCs/>
          <w:sz w:val="26"/>
          <w:szCs w:val="26"/>
          <w:lang w:bidi="ar-TN"/>
        </w:rPr>
        <w:t>h00</w:t>
      </w:r>
      <w:r w:rsidRPr="00646E7B">
        <w:rPr>
          <w:rFonts w:cs="Simplified Arabic" w:hint="cs"/>
          <w:b/>
          <w:bCs/>
          <w:sz w:val="26"/>
          <w:szCs w:val="26"/>
          <w:rtl/>
          <w:lang w:bidi="ar-TN"/>
        </w:rPr>
        <w:t>).</w:t>
      </w:r>
    </w:p>
    <w:p w:rsidR="00A2678B" w:rsidRDefault="00A2678B" w:rsidP="00646E7B">
      <w:pPr>
        <w:bidi/>
        <w:spacing w:line="276" w:lineRule="auto"/>
        <w:jc w:val="both"/>
        <w:rPr>
          <w:rFonts w:cs="Simplified Arabic"/>
          <w:sz w:val="26"/>
          <w:szCs w:val="26"/>
          <w:lang w:bidi="ar-TN"/>
        </w:rPr>
      </w:pPr>
      <w:r w:rsidRPr="00646E7B">
        <w:rPr>
          <w:rFonts w:cs="Simplified Arabic" w:hint="cs"/>
          <w:sz w:val="26"/>
          <w:szCs w:val="26"/>
          <w:rtl/>
          <w:lang w:bidi="ar-TN"/>
        </w:rPr>
        <w:t xml:space="preserve">يصبح المشاركون ملزمين بعروضهم بمجرّد تقديمها لمدة </w:t>
      </w:r>
      <w:proofErr w:type="gramStart"/>
      <w:r w:rsidRPr="00646E7B">
        <w:rPr>
          <w:rFonts w:cs="Simplified Arabic" w:hint="cs"/>
          <w:sz w:val="26"/>
          <w:szCs w:val="26"/>
          <w:rtl/>
          <w:lang w:bidi="ar-TN"/>
        </w:rPr>
        <w:t>ستّين</w:t>
      </w:r>
      <w:proofErr w:type="gramEnd"/>
      <w:r w:rsidRPr="00646E7B">
        <w:rPr>
          <w:rFonts w:cs="Simplified Arabic" w:hint="cs"/>
          <w:sz w:val="26"/>
          <w:szCs w:val="26"/>
          <w:rtl/>
          <w:lang w:bidi="ar-TN"/>
        </w:rPr>
        <w:t xml:space="preserve"> يوما (60 يوما) ابتداء من اليوم الموالي للتاريخ الأقصى المحدد لقبول العروض.</w:t>
      </w:r>
    </w:p>
    <w:p w:rsidR="005F6A86" w:rsidRPr="00646E7B" w:rsidRDefault="005F6A86" w:rsidP="005F6A86">
      <w:pPr>
        <w:bidi/>
        <w:spacing w:line="276" w:lineRule="auto"/>
        <w:jc w:val="both"/>
        <w:rPr>
          <w:rFonts w:cs="Simplified Arabic"/>
          <w:sz w:val="26"/>
          <w:szCs w:val="26"/>
          <w:rtl/>
          <w:lang w:bidi="ar-TN"/>
        </w:rPr>
      </w:pPr>
      <w:proofErr w:type="gramStart"/>
      <w:r>
        <w:rPr>
          <w:rFonts w:cs="Simplified Arabic" w:hint="cs"/>
          <w:sz w:val="26"/>
          <w:szCs w:val="26"/>
          <w:rtl/>
          <w:lang w:bidi="ar-TN"/>
        </w:rPr>
        <w:t>لا</w:t>
      </w:r>
      <w:proofErr w:type="gramEnd"/>
      <w:r>
        <w:rPr>
          <w:rFonts w:cs="Simplified Arabic" w:hint="cs"/>
          <w:sz w:val="26"/>
          <w:szCs w:val="26"/>
          <w:rtl/>
          <w:lang w:bidi="ar-TN"/>
        </w:rPr>
        <w:t xml:space="preserve"> يمكن لكل عارض المشاركة في أكثر من قسط واحد.</w:t>
      </w:r>
    </w:p>
    <w:p w:rsidR="00DB3D4A" w:rsidRPr="00646E7B" w:rsidRDefault="00DB3D4A" w:rsidP="003F5D55">
      <w:pPr>
        <w:bidi/>
        <w:spacing w:line="276" w:lineRule="auto"/>
        <w:jc w:val="both"/>
        <w:rPr>
          <w:rFonts w:cs="Simplified Arabic"/>
          <w:sz w:val="26"/>
          <w:szCs w:val="26"/>
          <w:rtl/>
          <w:lang w:bidi="ar-TN"/>
        </w:rPr>
      </w:pPr>
      <w:r w:rsidRPr="00646E7B">
        <w:rPr>
          <w:rFonts w:cs="Simplified Arabic" w:hint="cs"/>
          <w:sz w:val="26"/>
          <w:szCs w:val="26"/>
          <w:rtl/>
          <w:lang w:bidi="ar-TN"/>
        </w:rPr>
        <w:t xml:space="preserve">تفتح الظروف </w:t>
      </w:r>
      <w:r w:rsidR="00A2678B" w:rsidRPr="00646E7B">
        <w:rPr>
          <w:rFonts w:cs="Simplified Arabic" w:hint="cs"/>
          <w:sz w:val="26"/>
          <w:szCs w:val="26"/>
          <w:rtl/>
          <w:lang w:bidi="ar-TN"/>
        </w:rPr>
        <w:t>في ال</w:t>
      </w:r>
      <w:r w:rsidRPr="00646E7B">
        <w:rPr>
          <w:rFonts w:cs="Simplified Arabic" w:hint="cs"/>
          <w:sz w:val="26"/>
          <w:szCs w:val="26"/>
          <w:rtl/>
          <w:lang w:bidi="ar-TN"/>
        </w:rPr>
        <w:t>جلسة</w:t>
      </w:r>
      <w:r w:rsidR="00A2678B" w:rsidRPr="00646E7B">
        <w:rPr>
          <w:rFonts w:cs="Simplified Arabic" w:hint="cs"/>
          <w:sz w:val="26"/>
          <w:szCs w:val="26"/>
          <w:rtl/>
          <w:lang w:bidi="ar-TN"/>
        </w:rPr>
        <w:t xml:space="preserve"> العلنية</w:t>
      </w:r>
      <w:r w:rsidRPr="00646E7B">
        <w:rPr>
          <w:rFonts w:cs="Simplified Arabic" w:hint="cs"/>
          <w:sz w:val="26"/>
          <w:szCs w:val="26"/>
          <w:rtl/>
          <w:lang w:bidi="ar-TN"/>
        </w:rPr>
        <w:t xml:space="preserve"> التي ستعقد يوم </w:t>
      </w:r>
      <w:r w:rsidR="0087233F">
        <w:rPr>
          <w:rFonts w:cs="Simplified Arabic"/>
          <w:b/>
          <w:bCs/>
          <w:sz w:val="26"/>
          <w:szCs w:val="26"/>
          <w:lang w:bidi="ar-TN"/>
        </w:rPr>
        <w:t>10</w:t>
      </w:r>
      <w:r w:rsidR="00A2678B" w:rsidRPr="00646E7B">
        <w:rPr>
          <w:rFonts w:cs="Simplified Arabic" w:hint="cs"/>
          <w:b/>
          <w:bCs/>
          <w:sz w:val="26"/>
          <w:szCs w:val="26"/>
          <w:rtl/>
          <w:lang w:bidi="ar-TN"/>
        </w:rPr>
        <w:t xml:space="preserve"> </w:t>
      </w:r>
      <w:proofErr w:type="spellStart"/>
      <w:r w:rsidR="00A2678B" w:rsidRPr="00646E7B">
        <w:rPr>
          <w:rFonts w:cs="Simplified Arabic" w:hint="cs"/>
          <w:b/>
          <w:bCs/>
          <w:sz w:val="26"/>
          <w:szCs w:val="26"/>
          <w:rtl/>
          <w:lang w:bidi="ar-TN"/>
        </w:rPr>
        <w:t>ماي</w:t>
      </w:r>
      <w:proofErr w:type="spellEnd"/>
      <w:r w:rsidR="00A2678B" w:rsidRPr="00646E7B">
        <w:rPr>
          <w:rFonts w:cs="Simplified Arabic" w:hint="cs"/>
          <w:b/>
          <w:bCs/>
          <w:sz w:val="26"/>
          <w:szCs w:val="26"/>
          <w:rtl/>
          <w:lang w:bidi="ar-TN"/>
        </w:rPr>
        <w:t xml:space="preserve"> 2019</w:t>
      </w:r>
      <w:r w:rsidR="002C5EC6" w:rsidRPr="00646E7B">
        <w:rPr>
          <w:rFonts w:cs="Simplified Arabic" w:hint="cs"/>
          <w:b/>
          <w:bCs/>
          <w:sz w:val="26"/>
          <w:szCs w:val="26"/>
          <w:rtl/>
          <w:lang w:bidi="ar-TN"/>
        </w:rPr>
        <w:t xml:space="preserve"> </w:t>
      </w:r>
      <w:r w:rsidRPr="00646E7B">
        <w:rPr>
          <w:rFonts w:cs="Simplified Arabic" w:hint="cs"/>
          <w:sz w:val="26"/>
          <w:szCs w:val="26"/>
          <w:rtl/>
          <w:lang w:bidi="ar-TN"/>
        </w:rPr>
        <w:t xml:space="preserve">على الساعة </w:t>
      </w:r>
      <w:r w:rsidR="003F5D55">
        <w:rPr>
          <w:rFonts w:cs="Simplified Arabic" w:hint="cs"/>
          <w:b/>
          <w:bCs/>
          <w:sz w:val="26"/>
          <w:szCs w:val="26"/>
          <w:rtl/>
          <w:lang w:bidi="ar-TN"/>
        </w:rPr>
        <w:t>الحادية عشر صباحا</w:t>
      </w:r>
      <w:r w:rsidR="00A2678B" w:rsidRPr="00646E7B">
        <w:rPr>
          <w:rFonts w:cs="Simplified Arabic" w:hint="cs"/>
          <w:b/>
          <w:bCs/>
          <w:sz w:val="26"/>
          <w:szCs w:val="26"/>
          <w:rtl/>
          <w:lang w:bidi="ar-TN"/>
        </w:rPr>
        <w:t xml:space="preserve"> (</w:t>
      </w:r>
      <w:r w:rsidR="00A2678B" w:rsidRPr="00646E7B">
        <w:rPr>
          <w:rFonts w:cs="Simplified Arabic"/>
          <w:b/>
          <w:bCs/>
          <w:sz w:val="26"/>
          <w:szCs w:val="26"/>
          <w:lang w:bidi="ar-TN"/>
        </w:rPr>
        <w:t>1</w:t>
      </w:r>
      <w:r w:rsidR="0087233F">
        <w:rPr>
          <w:rFonts w:cs="Simplified Arabic"/>
          <w:b/>
          <w:bCs/>
          <w:sz w:val="26"/>
          <w:szCs w:val="26"/>
          <w:lang w:bidi="ar-TN"/>
        </w:rPr>
        <w:t>1</w:t>
      </w:r>
      <w:r w:rsidR="00A2678B" w:rsidRPr="00646E7B">
        <w:rPr>
          <w:rFonts w:cs="Simplified Arabic"/>
          <w:b/>
          <w:bCs/>
          <w:sz w:val="26"/>
          <w:szCs w:val="26"/>
          <w:lang w:bidi="ar-TN"/>
        </w:rPr>
        <w:t>h00</w:t>
      </w:r>
      <w:r w:rsidR="00A2678B" w:rsidRPr="00646E7B">
        <w:rPr>
          <w:rFonts w:cs="Simplified Arabic" w:hint="cs"/>
          <w:b/>
          <w:bCs/>
          <w:sz w:val="26"/>
          <w:szCs w:val="26"/>
          <w:rtl/>
          <w:lang w:bidi="ar-TN"/>
        </w:rPr>
        <w:t>).</w:t>
      </w:r>
    </w:p>
    <w:p w:rsidR="00DB3D4A" w:rsidRPr="00646E7B" w:rsidRDefault="00DB3D4A" w:rsidP="00646E7B">
      <w:pPr>
        <w:bidi/>
        <w:spacing w:line="276" w:lineRule="auto"/>
        <w:rPr>
          <w:rFonts w:cs="Simplified Arabic"/>
          <w:sz w:val="26"/>
          <w:szCs w:val="26"/>
          <w:rtl/>
          <w:lang w:bidi="ar-TN"/>
        </w:rPr>
      </w:pPr>
    </w:p>
    <w:sectPr w:rsidR="00DB3D4A" w:rsidRPr="00646E7B" w:rsidSect="00646E7B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33A22"/>
    <w:multiLevelType w:val="hybridMultilevel"/>
    <w:tmpl w:val="A058FB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304D9"/>
    <w:multiLevelType w:val="hybridMultilevel"/>
    <w:tmpl w:val="AA1C72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4278E"/>
    <w:multiLevelType w:val="hybridMultilevel"/>
    <w:tmpl w:val="7932F5A2"/>
    <w:lvl w:ilvl="0" w:tplc="C70ED88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01645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implified Arabic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558BF"/>
    <w:multiLevelType w:val="hybridMultilevel"/>
    <w:tmpl w:val="C1D6D36E"/>
    <w:lvl w:ilvl="0" w:tplc="B096F18A">
      <w:start w:val="1"/>
      <w:numFmt w:val="decimal"/>
      <w:lvlText w:val="%1."/>
      <w:lvlJc w:val="left"/>
      <w:pPr>
        <w:ind w:left="720" w:hanging="360"/>
      </w:pPr>
      <w:rPr>
        <w:lang w:bidi="ar-T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B3D4A"/>
    <w:rsid w:val="0002083F"/>
    <w:rsid w:val="00076022"/>
    <w:rsid w:val="00114B57"/>
    <w:rsid w:val="001A1F9B"/>
    <w:rsid w:val="00232A82"/>
    <w:rsid w:val="00234608"/>
    <w:rsid w:val="002C5EC6"/>
    <w:rsid w:val="00345E08"/>
    <w:rsid w:val="00393FC4"/>
    <w:rsid w:val="003F5D55"/>
    <w:rsid w:val="00417A79"/>
    <w:rsid w:val="00450E2A"/>
    <w:rsid w:val="0052075C"/>
    <w:rsid w:val="005B2D10"/>
    <w:rsid w:val="005E0CA9"/>
    <w:rsid w:val="005F6A86"/>
    <w:rsid w:val="00646E7B"/>
    <w:rsid w:val="00655CB4"/>
    <w:rsid w:val="00657E1F"/>
    <w:rsid w:val="006A1590"/>
    <w:rsid w:val="006D5A89"/>
    <w:rsid w:val="007B4B7E"/>
    <w:rsid w:val="007D0B73"/>
    <w:rsid w:val="007D20E0"/>
    <w:rsid w:val="0087233F"/>
    <w:rsid w:val="008A0C05"/>
    <w:rsid w:val="009133F7"/>
    <w:rsid w:val="00944C62"/>
    <w:rsid w:val="00A2678B"/>
    <w:rsid w:val="00AB7BE4"/>
    <w:rsid w:val="00B4201A"/>
    <w:rsid w:val="00C065EA"/>
    <w:rsid w:val="00C06B33"/>
    <w:rsid w:val="00C32BB0"/>
    <w:rsid w:val="00D13EAA"/>
    <w:rsid w:val="00D43C38"/>
    <w:rsid w:val="00DB3D4A"/>
    <w:rsid w:val="00DC0307"/>
    <w:rsid w:val="00E523B6"/>
    <w:rsid w:val="00EF3278"/>
    <w:rsid w:val="00F439B7"/>
    <w:rsid w:val="00F97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3D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20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0E0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nhideWhenUsed/>
    <w:rsid w:val="00DC030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rchespublics.gov.tn)&#1608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BBAF0-D7E0-46F7-BDAC-34FD0093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MAKREM</dc:creator>
  <cp:lastModifiedBy>Utilisateur Windows</cp:lastModifiedBy>
  <cp:revision>18</cp:revision>
  <cp:lastPrinted>2019-04-19T08:24:00Z</cp:lastPrinted>
  <dcterms:created xsi:type="dcterms:W3CDTF">2017-01-27T08:58:00Z</dcterms:created>
  <dcterms:modified xsi:type="dcterms:W3CDTF">2019-04-19T08:25:00Z</dcterms:modified>
</cp:coreProperties>
</file>